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297E4F" w14:paraId="1BFAE59D" w14:textId="07CC164D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1A94D28E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5D1967">
              <w:rPr>
                <w:sz w:val="20"/>
                <w:szCs w:val="20"/>
              </w:rPr>
              <w:t>: SC-07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5D1967" w:rsidTr="422A4C1A" w14:paraId="621F6F9E" w14:textId="77777777">
        <w:tc>
          <w:tcPr>
            <w:tcW w:w="2425" w:type="dxa"/>
          </w:tcPr>
          <w:p w:rsidRPr="007629C9" w:rsidR="005D1967" w:rsidP="005D1967" w:rsidRDefault="005D1967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5D1967" w:rsidP="005D1967" w:rsidRDefault="005D1967" w14:paraId="6F7AB23D" w14:textId="77777777">
            <w:pPr>
              <w:rPr>
                <w:sz w:val="20"/>
                <w:szCs w:val="20"/>
              </w:rPr>
            </w:pPr>
          </w:p>
          <w:p w:rsidRPr="00F87D95" w:rsidR="005D1967" w:rsidP="005D1967" w:rsidRDefault="005D1967" w14:paraId="08A6683B" w14:textId="236EF7DE">
            <w:pPr>
              <w:rPr>
                <w:sz w:val="20"/>
                <w:szCs w:val="20"/>
              </w:rPr>
            </w:pPr>
            <w:r w:rsidRPr="005D1967">
              <w:rPr>
                <w:sz w:val="20"/>
                <w:szCs w:val="20"/>
              </w:rPr>
              <w:t xml:space="preserve">a. Monitor and control communications </w:t>
            </w:r>
            <w:proofErr w:type="gramStart"/>
            <w:r w:rsidRPr="005D1967">
              <w:rPr>
                <w:sz w:val="20"/>
                <w:szCs w:val="20"/>
              </w:rPr>
              <w:t>at</w:t>
            </w:r>
            <w:proofErr w:type="gramEnd"/>
            <w:r w:rsidRPr="005D1967">
              <w:rPr>
                <w:sz w:val="20"/>
                <w:szCs w:val="20"/>
              </w:rPr>
              <w:t xml:space="preserve"> the external managed interfaces to the system and </w:t>
            </w:r>
            <w:proofErr w:type="gramStart"/>
            <w:r w:rsidRPr="005D1967">
              <w:rPr>
                <w:sz w:val="20"/>
                <w:szCs w:val="20"/>
              </w:rPr>
              <w:t>at</w:t>
            </w:r>
            <w:proofErr w:type="gramEnd"/>
            <w:r w:rsidRPr="005D1967">
              <w:rPr>
                <w:sz w:val="20"/>
                <w:szCs w:val="20"/>
              </w:rPr>
              <w:t xml:space="preserve"> key internal managed interfaces within the system;</w:t>
            </w:r>
          </w:p>
        </w:tc>
        <w:tc>
          <w:tcPr>
            <w:tcW w:w="6925" w:type="dxa"/>
          </w:tcPr>
          <w:p w:rsidR="005D1967" w:rsidP="005D1967" w:rsidRDefault="005D1967" w14:paraId="5AD28979" w14:textId="77777777"/>
          <w:p w:rsidR="005D1967" w:rsidP="005D1967" w:rsidRDefault="005D1967" w14:paraId="72F9542E" w14:textId="59F0E044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5D1967" w:rsidTr="422A4C1A" w14:paraId="2EE2A8C8" w14:textId="77777777">
        <w:tc>
          <w:tcPr>
            <w:tcW w:w="2425" w:type="dxa"/>
          </w:tcPr>
          <w:p w:rsidRPr="007629C9" w:rsidR="005D1967" w:rsidP="005D1967" w:rsidRDefault="005D1967" w14:paraId="2903169A" w14:textId="51DB1730">
            <w:pPr>
              <w:rPr>
                <w:sz w:val="20"/>
                <w:szCs w:val="20"/>
              </w:rPr>
            </w:pPr>
            <w:r w:rsidRPr="005D1967">
              <w:rPr>
                <w:sz w:val="20"/>
                <w:szCs w:val="20"/>
              </w:rPr>
              <w:t>b. Implement subnetworks for publicly accessible system components that are [Selection: physically; logically] separated from internal organizational networks; and</w:t>
            </w:r>
          </w:p>
        </w:tc>
        <w:tc>
          <w:tcPr>
            <w:tcW w:w="6925" w:type="dxa"/>
          </w:tcPr>
          <w:p w:rsidR="005D1967" w:rsidP="005D1967" w:rsidRDefault="005D1967" w14:paraId="7686DD3F" w14:textId="77777777"/>
        </w:tc>
      </w:tr>
      <w:tr w:rsidR="005D1967" w:rsidTr="422A4C1A" w14:paraId="2951810F" w14:textId="77777777">
        <w:tc>
          <w:tcPr>
            <w:tcW w:w="2425" w:type="dxa"/>
          </w:tcPr>
          <w:p w:rsidRPr="005D1967" w:rsidR="005D1967" w:rsidP="005D1967" w:rsidRDefault="005D1967" w14:paraId="4446C0E9" w14:textId="5D9822DA">
            <w:pPr>
              <w:rPr>
                <w:sz w:val="20"/>
                <w:szCs w:val="20"/>
              </w:rPr>
            </w:pPr>
            <w:r w:rsidRPr="005D1967">
              <w:rPr>
                <w:sz w:val="20"/>
                <w:szCs w:val="20"/>
              </w:rPr>
              <w:t>c. Connect to external networks or systems only through managed interfaces consisting of boundary protection devices arranged in accordance with an organizational security and privacy architecture.</w:t>
            </w:r>
          </w:p>
        </w:tc>
        <w:tc>
          <w:tcPr>
            <w:tcW w:w="6925" w:type="dxa"/>
          </w:tcPr>
          <w:p w:rsidR="005D1967" w:rsidP="005D1967" w:rsidRDefault="005D1967" w14:paraId="696380CF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634D6" w:rsidP="0085581F" w:rsidRDefault="00C634D6" w14:paraId="4AD17005" w14:textId="77777777">
      <w:pPr>
        <w:spacing w:after="0" w:line="240" w:lineRule="auto"/>
      </w:pPr>
      <w:r>
        <w:separator/>
      </w:r>
    </w:p>
  </w:endnote>
  <w:endnote w:type="continuationSeparator" w:id="0">
    <w:p w:rsidR="00C634D6" w:rsidP="0085581F" w:rsidRDefault="00C634D6" w14:paraId="649F64A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634D6" w:rsidP="0085581F" w:rsidRDefault="00C634D6" w14:paraId="37CA9046" w14:textId="77777777">
      <w:pPr>
        <w:spacing w:after="0" w:line="240" w:lineRule="auto"/>
      </w:pPr>
      <w:r>
        <w:separator/>
      </w:r>
    </w:p>
  </w:footnote>
  <w:footnote w:type="continuationSeparator" w:id="0">
    <w:p w:rsidR="00C634D6" w:rsidP="0085581F" w:rsidRDefault="00C634D6" w14:paraId="3283A30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3A94B10F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61B2A5E5" w:rsidR="61B2A5E5">
      <w:rPr>
        <w:rFonts w:ascii="Bahnschrift" w:hAnsi="Bahnschrift"/>
        <w:color w:val="auto"/>
        <w:sz w:val="40"/>
        <w:szCs w:val="40"/>
      </w:rPr>
      <w:t xml:space="preserve"> </w:t>
    </w:r>
    <w:r w:rsidRPr="61B2A5E5" w:rsidR="61B2A5E5">
      <w:rPr>
        <w:rFonts w:ascii="Bahnschrift" w:hAnsi="Bahnschrift"/>
        <w:color w:val="auto"/>
        <w:sz w:val="40"/>
        <w:szCs w:val="40"/>
      </w:rPr>
      <w:t>GovRAMP</w:t>
    </w:r>
    <w:r w:rsidRPr="61B2A5E5" w:rsidR="61B2A5E5">
      <w:rPr>
        <w:rFonts w:ascii="Bahnschrift" w:hAnsi="Bahnschrift"/>
        <w:color w:val="auto"/>
        <w:sz w:val="40"/>
        <w:szCs w:val="40"/>
      </w:rPr>
      <w:t xml:space="preserve"> </w:t>
    </w:r>
    <w:r w:rsidRPr="61B2A5E5" w:rsidR="61B2A5E5">
      <w:rPr>
        <w:rFonts w:ascii="Bahnschrift" w:hAnsi="Bahnschrift"/>
        <w:color w:val="auto"/>
        <w:sz w:val="40"/>
        <w:szCs w:val="40"/>
      </w:rPr>
      <w:t xml:space="preserve">Core </w:t>
    </w:r>
    <w:r w:rsidRPr="61B2A5E5" w:rsidR="61B2A5E5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97E4F"/>
    <w:rsid w:val="002C7D5D"/>
    <w:rsid w:val="003C64F3"/>
    <w:rsid w:val="00410478"/>
    <w:rsid w:val="004863A6"/>
    <w:rsid w:val="00514FCE"/>
    <w:rsid w:val="005D1967"/>
    <w:rsid w:val="005D443A"/>
    <w:rsid w:val="005E76B9"/>
    <w:rsid w:val="006B40C0"/>
    <w:rsid w:val="006D1207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B926F5"/>
    <w:rsid w:val="00C634D6"/>
    <w:rsid w:val="00F51DD1"/>
    <w:rsid w:val="00F87D95"/>
    <w:rsid w:val="00FA75BE"/>
    <w:rsid w:val="00FC3082"/>
    <w:rsid w:val="3077CAF9"/>
    <w:rsid w:val="422A4C1A"/>
    <w:rsid w:val="5390D4D6"/>
    <w:rsid w:val="564DAB19"/>
    <w:rsid w:val="61B2A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F6514-BFD7-4454-A5D3-9301ED6B2F61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F8CBBF3-9A3E-47A9-8594-F2D92C2AE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ED5BF-9F05-48C5-8C8E-8D629BC5A0EE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